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246D6" w14:textId="3EE98E36" w:rsidR="00E43E46" w:rsidRDefault="009A397E">
      <w:pPr>
        <w:pBdr>
          <w:bottom w:val="single" w:sz="12" w:space="4" w:color="1F3864"/>
        </w:pBdr>
        <w:spacing w:before="120" w:after="200"/>
      </w:pPr>
      <w:r>
        <w:rPr>
          <w:noProof/>
        </w:rPr>
        <w:drawing>
          <wp:anchor distT="0" distB="0" distL="114300" distR="114300" simplePos="0" relativeHeight="251658240" behindDoc="0" locked="0" layoutInCell="1" allowOverlap="1" wp14:anchorId="13E67F42" wp14:editId="19F2C861">
            <wp:simplePos x="0" y="0"/>
            <wp:positionH relativeFrom="column">
              <wp:posOffset>5264150</wp:posOffset>
            </wp:positionH>
            <wp:positionV relativeFrom="paragraph">
              <wp:posOffset>-520700</wp:posOffset>
            </wp:positionV>
            <wp:extent cx="838835" cy="614829"/>
            <wp:effectExtent l="0" t="0" r="0" b="0"/>
            <wp:wrapNone/>
            <wp:docPr id="14113782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78249" name="Image 14113782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8835" cy="614829"/>
                    </a:xfrm>
                    <a:prstGeom prst="rect">
                      <a:avLst/>
                    </a:prstGeom>
                  </pic:spPr>
                </pic:pic>
              </a:graphicData>
            </a:graphic>
            <wp14:sizeRelH relativeFrom="margin">
              <wp14:pctWidth>0</wp14:pctWidth>
            </wp14:sizeRelH>
            <wp14:sizeRelV relativeFrom="margin">
              <wp14:pctHeight>0</wp14:pctHeight>
            </wp14:sizeRelV>
          </wp:anchor>
        </w:drawing>
      </w:r>
    </w:p>
    <w:p w14:paraId="730460EC" w14:textId="77777777" w:rsidR="00E43E46" w:rsidRDefault="000659E6">
      <w:pPr>
        <w:spacing w:after="40"/>
      </w:pPr>
      <w:r>
        <w:rPr>
          <w:b/>
          <w:bCs/>
          <w:color w:val="B08D2A"/>
          <w:spacing w:val="40"/>
          <w:sz w:val="18"/>
          <w:szCs w:val="18"/>
        </w:rPr>
        <w:t>COMMUNIQUÉ AUX MEMBRES</w:t>
      </w:r>
    </w:p>
    <w:p w14:paraId="0A072E21" w14:textId="03F851AA" w:rsidR="00E43E46" w:rsidRDefault="005731C7">
      <w:pPr>
        <w:spacing w:after="60"/>
      </w:pPr>
      <w:r>
        <w:rPr>
          <w:b/>
          <w:bCs/>
          <w:color w:val="1F3864"/>
          <w:sz w:val="32"/>
          <w:szCs w:val="32"/>
        </w:rPr>
        <w:t>L</w:t>
      </w:r>
      <w:r w:rsidR="00C03B1D">
        <w:rPr>
          <w:b/>
          <w:bCs/>
          <w:color w:val="1F3864"/>
          <w:sz w:val="32"/>
          <w:szCs w:val="32"/>
        </w:rPr>
        <w:t xml:space="preserve">es flux e-commerce FBA sécurisés à Liège </w:t>
      </w:r>
      <w:proofErr w:type="spellStart"/>
      <w:r w:rsidR="00C03B1D">
        <w:rPr>
          <w:b/>
          <w:bCs/>
          <w:color w:val="1F3864"/>
          <w:sz w:val="32"/>
          <w:szCs w:val="32"/>
        </w:rPr>
        <w:t>airport</w:t>
      </w:r>
      <w:proofErr w:type="spellEnd"/>
      <w:r w:rsidR="00C03B1D">
        <w:rPr>
          <w:b/>
          <w:bCs/>
          <w:color w:val="1F3864"/>
          <w:sz w:val="32"/>
          <w:szCs w:val="32"/>
        </w:rPr>
        <w:t xml:space="preserve"> </w:t>
      </w:r>
    </w:p>
    <w:p w14:paraId="50816D25" w14:textId="77C410B6" w:rsidR="00E43E46" w:rsidRDefault="000659E6">
      <w:pPr>
        <w:spacing w:after="160"/>
      </w:pPr>
      <w:r>
        <w:rPr>
          <w:i/>
          <w:iCs/>
          <w:color w:val="595959"/>
          <w:sz w:val="18"/>
          <w:szCs w:val="18"/>
        </w:rPr>
        <w:t xml:space="preserve">Liège, le </w:t>
      </w:r>
      <w:r w:rsidR="00C03B1D">
        <w:rPr>
          <w:i/>
          <w:iCs/>
          <w:color w:val="595959"/>
          <w:sz w:val="18"/>
          <w:szCs w:val="18"/>
        </w:rPr>
        <w:t xml:space="preserve">31 </w:t>
      </w:r>
      <w:r>
        <w:rPr>
          <w:i/>
          <w:iCs/>
          <w:color w:val="595959"/>
          <w:sz w:val="18"/>
          <w:szCs w:val="18"/>
        </w:rPr>
        <w:t>juillet 2026</w:t>
      </w:r>
    </w:p>
    <w:p w14:paraId="10451762" w14:textId="77777777" w:rsidR="00E43E46" w:rsidRDefault="00E43E46">
      <w:pPr>
        <w:pBdr>
          <w:bottom w:val="single" w:sz="12" w:space="4" w:color="B08D2A"/>
        </w:pBdr>
        <w:spacing w:before="120" w:after="200"/>
      </w:pPr>
    </w:p>
    <w:p w14:paraId="459ED681" w14:textId="77777777" w:rsidR="00E43E46" w:rsidRDefault="000659E6">
      <w:pPr>
        <w:spacing w:after="160" w:line="276" w:lineRule="auto"/>
        <w:jc w:val="both"/>
      </w:pPr>
      <w:r>
        <w:t>Chères et chers membres,</w:t>
      </w:r>
    </w:p>
    <w:p w14:paraId="7997ECC6" w14:textId="099E503B" w:rsidR="00E43E46" w:rsidRDefault="000659E6">
      <w:pPr>
        <w:spacing w:after="160" w:line="276" w:lineRule="auto"/>
        <w:jc w:val="both"/>
      </w:pPr>
      <w:r>
        <w:t xml:space="preserve">Le groupe de travail </w:t>
      </w:r>
      <w:r w:rsidR="00C03B1D">
        <w:t xml:space="preserve">constitué </w:t>
      </w:r>
      <w:r>
        <w:t xml:space="preserve">il y a un an avec les services douaniers belges vient d'aboutir : </w:t>
      </w:r>
      <w:r>
        <w:rPr>
          <w:b/>
          <w:bCs/>
        </w:rPr>
        <w:t xml:space="preserve">notre opérateur pilote, Flex Flow, a reçu ce jour </w:t>
      </w:r>
      <w:r w:rsidR="00C03B1D">
        <w:rPr>
          <w:b/>
          <w:bCs/>
        </w:rPr>
        <w:t xml:space="preserve">une </w:t>
      </w:r>
      <w:r>
        <w:rPr>
          <w:b/>
          <w:bCs/>
        </w:rPr>
        <w:t>décision valeur</w:t>
      </w:r>
      <w:r>
        <w:t xml:space="preserve"> certifiant sa méthode de détermination de la valeur en douane pour les flux en transfert de stock vers l'Union européenne — typiquement les flux FBA (</w:t>
      </w:r>
      <w:proofErr w:type="spellStart"/>
      <w:r>
        <w:t>Fulfilment</w:t>
      </w:r>
      <w:proofErr w:type="spellEnd"/>
      <w:r>
        <w:t xml:space="preserve"> by Amazon).</w:t>
      </w:r>
    </w:p>
    <w:p w14:paraId="546366EF" w14:textId="3FDA6F70" w:rsidR="00E43E46" w:rsidRDefault="000659E6">
      <w:pPr>
        <w:spacing w:after="160" w:line="276" w:lineRule="auto"/>
        <w:jc w:val="both"/>
      </w:pPr>
      <w:r>
        <w:t xml:space="preserve">Cette réussite est collective. Pendant une année, Customspliance a construit l'argumentaire, analysé les aspects techniques et juridiques et transmis, par l'intermédiaire de notre membre, l'ensemble des pièces, documents et informations ayant permis aux autorités douanières de valider le processus. La décision obtenue </w:t>
      </w:r>
      <w:r>
        <w:rPr>
          <w:b/>
          <w:bCs/>
        </w:rPr>
        <w:t>certifie la méthode et simplifie le processus administratif de gestion</w:t>
      </w:r>
      <w:r>
        <w:t>, au bénéfice direct de la conformité des formalités douanières</w:t>
      </w:r>
      <w:r w:rsidR="00C03B1D">
        <w:t xml:space="preserve"> et donc d’une plus grande </w:t>
      </w:r>
      <w:r w:rsidR="00C03B1D" w:rsidRPr="005731C7">
        <w:rPr>
          <w:b/>
          <w:bCs/>
        </w:rPr>
        <w:t>sécurité juridique</w:t>
      </w:r>
      <w:r>
        <w:t>.</w:t>
      </w:r>
    </w:p>
    <w:p w14:paraId="0470B42C" w14:textId="62F923C8" w:rsidR="00E43E46" w:rsidRDefault="000659E6">
      <w:pPr>
        <w:spacing w:after="160" w:line="276" w:lineRule="auto"/>
        <w:jc w:val="both"/>
      </w:pPr>
      <w:r>
        <w:t xml:space="preserve">Concrètement, nous sommes désormais en capacité, </w:t>
      </w:r>
      <w:r>
        <w:rPr>
          <w:b/>
          <w:bCs/>
        </w:rPr>
        <w:t>à Liège et en Belgique</w:t>
      </w:r>
      <w:r>
        <w:t>, de sécuriser ce processus et de garantir aux importateurs, représentants et exportateurs la sécurité juridique à laquelle ils sont particulièrement attentifs dans le choix des lieux d'introduction et de dédouanement des marchandises en UE.</w:t>
      </w:r>
    </w:p>
    <w:p w14:paraId="72BCAB30" w14:textId="112EFB79" w:rsidR="00E43E46" w:rsidRDefault="00C03B1D">
      <w:pPr>
        <w:spacing w:after="160" w:line="276" w:lineRule="auto"/>
        <w:jc w:val="both"/>
      </w:pPr>
      <w:r>
        <w:t>La méthode de détermination de la valeur en douane, celle d</w:t>
      </w:r>
      <w:r w:rsidR="000659E6">
        <w:t xml:space="preserve">es moyens raisonnables (méthode 6), qui s'inspire de la méthode déductive (méthode 4) — est </w:t>
      </w:r>
      <w:r w:rsidR="000659E6">
        <w:rPr>
          <w:b/>
          <w:bCs/>
        </w:rPr>
        <w:t>commercialement attractive</w:t>
      </w:r>
      <w:r w:rsidR="000659E6">
        <w:t xml:space="preserve"> comparée aux autres méthodes déclaratives. Ces </w:t>
      </w:r>
      <w:r>
        <w:t xml:space="preserve">autres </w:t>
      </w:r>
      <w:r w:rsidR="008F754D">
        <w:t xml:space="preserve">méthodes </w:t>
      </w:r>
      <w:r>
        <w:t xml:space="preserve">sont en effet hautement risquées : dans la mesure où </w:t>
      </w:r>
      <w:r w:rsidR="000659E6">
        <w:t xml:space="preserve">'il n'existe pas de transaction réelle entre le vendeur et un importateur </w:t>
      </w:r>
      <w:r w:rsidR="008F754D">
        <w:t>dans l’</w:t>
      </w:r>
      <w:r w:rsidR="000659E6">
        <w:t>UE dans le cadre des transferts de stocks</w:t>
      </w:r>
      <w:r>
        <w:t xml:space="preserve">, </w:t>
      </w:r>
      <w:r w:rsidR="008F754D">
        <w:t xml:space="preserve">ces valeurs </w:t>
      </w:r>
      <w:r>
        <w:t>pourraient être rejetée</w:t>
      </w:r>
      <w:r w:rsidR="008F754D">
        <w:t>s</w:t>
      </w:r>
      <w:r>
        <w:t xml:space="preserve"> en cas de contrôles a posteriori</w:t>
      </w:r>
      <w:r w:rsidR="000659E6">
        <w:t>.</w:t>
      </w:r>
    </w:p>
    <w:p w14:paraId="4B003AE9" w14:textId="276092B9" w:rsidR="00E43E46" w:rsidRDefault="000659E6">
      <w:pPr>
        <w:pBdr>
          <w:top w:val="single" w:sz="2" w:space="6" w:color="F3F1E7"/>
          <w:left w:val="single" w:sz="18" w:space="10" w:color="B08D2A"/>
          <w:bottom w:val="single" w:sz="2" w:space="6" w:color="F3F1E7"/>
          <w:right w:val="single" w:sz="2" w:space="6" w:color="F3F1E7"/>
        </w:pBdr>
        <w:shd w:val="clear" w:color="auto" w:fill="F3F1E7"/>
        <w:spacing w:before="40" w:after="160" w:line="276" w:lineRule="auto"/>
        <w:ind w:left="200" w:right="120"/>
        <w:jc w:val="both"/>
      </w:pPr>
      <w:r>
        <w:t>Nous avons conscience que, dans de nombreux sites logistiques en Europe, les déclarants recourent encore à la méthode transactionnelle à l'appui de leurs déclarations en douane. Or, comme le précisent les articles 70 à 74 du Code des douanes de l'Union, les transferts de stocks dépourvus d'une transaction réelle ne peuvent être déclarés selon la méthode transactionnelle, qui repose sur une facture commerciale : la transaction réelle n'intervient que lorsque les colis sont acheminés dans les dépôts Amazon, après le dédouanement. Cette pratique présente un risque majeur de remise en question de la valeur en douane lors de contrôles a posteriori.</w:t>
      </w:r>
    </w:p>
    <w:p w14:paraId="62E0DAD4" w14:textId="580010C9" w:rsidR="00E43E46" w:rsidRDefault="000659E6">
      <w:pPr>
        <w:spacing w:after="160" w:line="276" w:lineRule="auto"/>
        <w:jc w:val="both"/>
      </w:pPr>
      <w:r>
        <w:t xml:space="preserve">À ce titre, nous </w:t>
      </w:r>
      <w:r w:rsidR="00C03B1D">
        <w:t xml:space="preserve">travaillons avec les douanes belges et la Commission européenne afin d’obtenir </w:t>
      </w:r>
      <w:r>
        <w:t xml:space="preserve">davantage de clarté sur ce sujet et à promouvoir, </w:t>
      </w:r>
      <w:r w:rsidR="00C03B1D">
        <w:t>au niveau européen</w:t>
      </w:r>
      <w:r>
        <w:t xml:space="preserve">, </w:t>
      </w:r>
      <w:r>
        <w:rPr>
          <w:b/>
          <w:bCs/>
        </w:rPr>
        <w:t>une approche harmonisée des méthodes d'évaluation de la valeur des marchandises à l'importation</w:t>
      </w:r>
      <w:r>
        <w:t>.</w:t>
      </w:r>
    </w:p>
    <w:p w14:paraId="6737DD37" w14:textId="77777777" w:rsidR="00E43E46" w:rsidRDefault="000659E6">
      <w:pPr>
        <w:spacing w:after="160" w:line="276" w:lineRule="auto"/>
        <w:jc w:val="both"/>
      </w:pPr>
      <w:r>
        <w:t>Nous remercions chaleureusement l'ensemble des membres qui ont contribué à cette avancée, ainsi que Flex Flow pour son rôle d'opérateur pilote. Cette décision illustre pleinement la vocation de Customspliance : faire progresser la conformité douanière au service de tous ses membres.</w:t>
      </w:r>
    </w:p>
    <w:p w14:paraId="652E7DE4" w14:textId="77777777" w:rsidR="00E43E46" w:rsidRDefault="00E43E46">
      <w:pPr>
        <w:spacing w:after="120"/>
      </w:pPr>
    </w:p>
    <w:p w14:paraId="43A077C8" w14:textId="77777777" w:rsidR="00E43E46" w:rsidRPr="00C03B1D" w:rsidRDefault="000659E6">
      <w:pPr>
        <w:spacing w:after="40"/>
        <w:jc w:val="both"/>
        <w:rPr>
          <w:lang w:val="en-GB"/>
        </w:rPr>
      </w:pPr>
      <w:r w:rsidRPr="00C03B1D">
        <w:rPr>
          <w:lang w:val="en-GB"/>
        </w:rPr>
        <w:t xml:space="preserve">Bien </w:t>
      </w:r>
      <w:proofErr w:type="spellStart"/>
      <w:r w:rsidRPr="00C03B1D">
        <w:rPr>
          <w:lang w:val="en-GB"/>
        </w:rPr>
        <w:t>cordialement</w:t>
      </w:r>
      <w:proofErr w:type="spellEnd"/>
      <w:r w:rsidRPr="00C03B1D">
        <w:rPr>
          <w:lang w:val="en-GB"/>
        </w:rPr>
        <w:t>,</w:t>
      </w:r>
    </w:p>
    <w:p w14:paraId="7E201955" w14:textId="77777777" w:rsidR="00E43E46" w:rsidRPr="00C03B1D" w:rsidRDefault="000659E6">
      <w:pPr>
        <w:rPr>
          <w:lang w:val="en-GB"/>
        </w:rPr>
      </w:pPr>
      <w:r w:rsidRPr="00C03B1D">
        <w:rPr>
          <w:b/>
          <w:bCs/>
          <w:color w:val="1F3864"/>
          <w:sz w:val="22"/>
          <w:szCs w:val="22"/>
          <w:lang w:val="en-GB"/>
        </w:rPr>
        <w:t>Customspliance</w:t>
      </w:r>
    </w:p>
    <w:p w14:paraId="3078BE60" w14:textId="545C3C24" w:rsidR="00E43E46" w:rsidRPr="00C03B1D" w:rsidRDefault="003228E1" w:rsidP="003228E1">
      <w:pPr>
        <w:rPr>
          <w:lang w:val="en-GB"/>
        </w:rPr>
      </w:pPr>
      <w:r w:rsidRPr="00C03B1D">
        <w:rPr>
          <w:i/>
          <w:iCs/>
          <w:color w:val="595959"/>
          <w:sz w:val="18"/>
          <w:szCs w:val="18"/>
          <w:lang w:val="en-GB"/>
        </w:rPr>
        <w:t>The community of responsible customs practitioners and traders.</w:t>
      </w:r>
    </w:p>
    <w:sectPr w:rsidR="00E43E46" w:rsidRPr="00C03B1D">
      <w:headerReference w:type="default" r:id="rId8"/>
      <w:footerReference w:type="default" r:id="rId9"/>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9578F" w14:textId="77777777" w:rsidR="00982EAA" w:rsidRDefault="00982EAA">
      <w:r>
        <w:separator/>
      </w:r>
    </w:p>
  </w:endnote>
  <w:endnote w:type="continuationSeparator" w:id="0">
    <w:p w14:paraId="14F05121" w14:textId="77777777" w:rsidR="00982EAA" w:rsidRDefault="00982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9259" w14:textId="77777777" w:rsidR="00E43E46" w:rsidRDefault="00E43E46">
    <w:pPr>
      <w:pBdr>
        <w:bottom w:val="single" w:sz="12" w:space="4" w:color="B08D2A"/>
      </w:pBdr>
      <w:spacing w:before="120" w:after="200"/>
    </w:pPr>
  </w:p>
  <w:p w14:paraId="338B2FFB" w14:textId="77777777" w:rsidR="00E43E46" w:rsidRDefault="000659E6">
    <w:pPr>
      <w:jc w:val="center"/>
    </w:pPr>
    <w:r>
      <w:rPr>
        <w:color w:val="595959"/>
        <w:sz w:val="16"/>
        <w:szCs w:val="16"/>
      </w:rPr>
      <w:t>Customspliance — Liège, Belgique</w:t>
    </w:r>
    <w:r>
      <w:rPr>
        <w:color w:val="B08D2A"/>
        <w:sz w:val="16"/>
        <w:szCs w:val="16"/>
      </w:rPr>
      <w:t xml:space="preserve">   ·   </w:t>
    </w: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E45D78">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8659E" w14:textId="77777777" w:rsidR="00982EAA" w:rsidRDefault="00982EAA">
      <w:r>
        <w:separator/>
      </w:r>
    </w:p>
  </w:footnote>
  <w:footnote w:type="continuationSeparator" w:id="0">
    <w:p w14:paraId="0568BCC4" w14:textId="77777777" w:rsidR="00982EAA" w:rsidRDefault="00982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460F0" w14:textId="49AD8172" w:rsidR="00E43E46" w:rsidRPr="00C03B1D" w:rsidRDefault="000659E6">
    <w:pPr>
      <w:rPr>
        <w:lang w:val="en-GB"/>
      </w:rPr>
    </w:pPr>
    <w:r w:rsidRPr="00C03B1D">
      <w:rPr>
        <w:b/>
        <w:bCs/>
        <w:color w:val="1F3864"/>
        <w:spacing w:val="30"/>
        <w:sz w:val="26"/>
        <w:szCs w:val="26"/>
        <w:lang w:val="en-GB"/>
      </w:rPr>
      <w:t>CUSTOMSPLIANCE</w:t>
    </w:r>
    <w:r w:rsidR="003228E1" w:rsidRPr="00C03B1D">
      <w:rPr>
        <w:b/>
        <w:bCs/>
        <w:color w:val="1F3864"/>
        <w:spacing w:val="30"/>
        <w:sz w:val="26"/>
        <w:szCs w:val="26"/>
        <w:lang w:val="en-GB"/>
      </w:rPr>
      <w:t xml:space="preserve"> </w:t>
    </w:r>
    <w:proofErr w:type="spellStart"/>
    <w:r w:rsidR="003228E1" w:rsidRPr="00C03B1D">
      <w:rPr>
        <w:b/>
        <w:bCs/>
        <w:color w:val="1F3864"/>
        <w:spacing w:val="30"/>
        <w:sz w:val="26"/>
        <w:szCs w:val="26"/>
        <w:lang w:val="en-GB"/>
      </w:rPr>
      <w:t>aisbl</w:t>
    </w:r>
    <w:proofErr w:type="spellEnd"/>
  </w:p>
  <w:p w14:paraId="3DD7A1F7" w14:textId="333DE443" w:rsidR="00E43E46" w:rsidRPr="00C03B1D" w:rsidRDefault="003228E1" w:rsidP="003228E1">
    <w:pPr>
      <w:spacing w:after="60"/>
      <w:rPr>
        <w:lang w:val="en-GB"/>
      </w:rPr>
    </w:pPr>
    <w:r w:rsidRPr="00C03B1D">
      <w:rPr>
        <w:i/>
        <w:iCs/>
        <w:color w:val="595959"/>
        <w:sz w:val="16"/>
        <w:szCs w:val="16"/>
        <w:lang w:val="en-GB"/>
      </w:rPr>
      <w:t>The community of responsible customs practitioners and traders.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4178F"/>
    <w:multiLevelType w:val="hybridMultilevel"/>
    <w:tmpl w:val="CE229E38"/>
    <w:lvl w:ilvl="0" w:tplc="48CAD33A">
      <w:start w:val="1"/>
      <w:numFmt w:val="bullet"/>
      <w:lvlText w:val="●"/>
      <w:lvlJc w:val="left"/>
      <w:pPr>
        <w:ind w:left="720" w:hanging="360"/>
      </w:pPr>
    </w:lvl>
    <w:lvl w:ilvl="1" w:tplc="FD30B4E2">
      <w:start w:val="1"/>
      <w:numFmt w:val="bullet"/>
      <w:lvlText w:val="○"/>
      <w:lvlJc w:val="left"/>
      <w:pPr>
        <w:ind w:left="1440" w:hanging="360"/>
      </w:pPr>
    </w:lvl>
    <w:lvl w:ilvl="2" w:tplc="DEC6DE18">
      <w:start w:val="1"/>
      <w:numFmt w:val="bullet"/>
      <w:lvlText w:val="■"/>
      <w:lvlJc w:val="left"/>
      <w:pPr>
        <w:ind w:left="2160" w:hanging="360"/>
      </w:pPr>
    </w:lvl>
    <w:lvl w:ilvl="3" w:tplc="C8001BB0">
      <w:start w:val="1"/>
      <w:numFmt w:val="bullet"/>
      <w:lvlText w:val="●"/>
      <w:lvlJc w:val="left"/>
      <w:pPr>
        <w:ind w:left="2880" w:hanging="360"/>
      </w:pPr>
    </w:lvl>
    <w:lvl w:ilvl="4" w:tplc="B60428A2">
      <w:start w:val="1"/>
      <w:numFmt w:val="bullet"/>
      <w:lvlText w:val="○"/>
      <w:lvlJc w:val="left"/>
      <w:pPr>
        <w:ind w:left="3600" w:hanging="360"/>
      </w:pPr>
    </w:lvl>
    <w:lvl w:ilvl="5" w:tplc="4F2A6B5A">
      <w:start w:val="1"/>
      <w:numFmt w:val="bullet"/>
      <w:lvlText w:val="■"/>
      <w:lvlJc w:val="left"/>
      <w:pPr>
        <w:ind w:left="4320" w:hanging="360"/>
      </w:pPr>
    </w:lvl>
    <w:lvl w:ilvl="6" w:tplc="B9C8AB46">
      <w:start w:val="1"/>
      <w:numFmt w:val="bullet"/>
      <w:lvlText w:val="●"/>
      <w:lvlJc w:val="left"/>
      <w:pPr>
        <w:ind w:left="5040" w:hanging="360"/>
      </w:pPr>
    </w:lvl>
    <w:lvl w:ilvl="7" w:tplc="44747596">
      <w:start w:val="1"/>
      <w:numFmt w:val="bullet"/>
      <w:lvlText w:val="●"/>
      <w:lvlJc w:val="left"/>
      <w:pPr>
        <w:ind w:left="5760" w:hanging="360"/>
      </w:pPr>
    </w:lvl>
    <w:lvl w:ilvl="8" w:tplc="8586D5E4">
      <w:start w:val="1"/>
      <w:numFmt w:val="bullet"/>
      <w:lvlText w:val="●"/>
      <w:lvlJc w:val="left"/>
      <w:pPr>
        <w:ind w:left="6480" w:hanging="360"/>
      </w:pPr>
    </w:lvl>
  </w:abstractNum>
  <w:num w:numId="1" w16cid:durableId="15241735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E46"/>
    <w:rsid w:val="000659E6"/>
    <w:rsid w:val="0008216A"/>
    <w:rsid w:val="001D1C4A"/>
    <w:rsid w:val="003228E1"/>
    <w:rsid w:val="003543F5"/>
    <w:rsid w:val="005731C7"/>
    <w:rsid w:val="008B1157"/>
    <w:rsid w:val="008F754D"/>
    <w:rsid w:val="009254FE"/>
    <w:rsid w:val="00982EAA"/>
    <w:rsid w:val="009A397E"/>
    <w:rsid w:val="009D724A"/>
    <w:rsid w:val="00A478F8"/>
    <w:rsid w:val="00C03B1D"/>
    <w:rsid w:val="00D822E2"/>
    <w:rsid w:val="00E221E6"/>
    <w:rsid w:val="00E43E46"/>
    <w:rsid w:val="00E45D78"/>
    <w:rsid w:val="00E80277"/>
    <w:rsid w:val="00F5362E"/>
    <w:rsid w:val="00F6160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6F64F"/>
  <w15:docId w15:val="{4E2EC8CF-C236-4B4E-9BD9-D688E0F7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1"/>
        <w:szCs w:val="21"/>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9A397E"/>
    <w:pPr>
      <w:tabs>
        <w:tab w:val="center" w:pos="4536"/>
        <w:tab w:val="right" w:pos="9072"/>
      </w:tabs>
    </w:pPr>
  </w:style>
  <w:style w:type="character" w:customStyle="1" w:styleId="En-tteCar">
    <w:name w:val="En-tête Car"/>
    <w:basedOn w:val="Policepardfaut"/>
    <w:link w:val="En-tte"/>
    <w:uiPriority w:val="99"/>
    <w:rsid w:val="009A397E"/>
  </w:style>
  <w:style w:type="paragraph" w:styleId="Pieddepage">
    <w:name w:val="footer"/>
    <w:basedOn w:val="Normal"/>
    <w:link w:val="PieddepageCar"/>
    <w:uiPriority w:val="99"/>
    <w:unhideWhenUsed/>
    <w:rsid w:val="009A397E"/>
    <w:pPr>
      <w:tabs>
        <w:tab w:val="center" w:pos="4536"/>
        <w:tab w:val="right" w:pos="9072"/>
      </w:tabs>
    </w:pPr>
  </w:style>
  <w:style w:type="character" w:customStyle="1" w:styleId="PieddepageCar">
    <w:name w:val="Pied de page Car"/>
    <w:basedOn w:val="Policepardfaut"/>
    <w:link w:val="Pieddepage"/>
    <w:uiPriority w:val="99"/>
    <w:rsid w:val="009A397E"/>
  </w:style>
  <w:style w:type="paragraph" w:styleId="Rvision">
    <w:name w:val="Revision"/>
    <w:hidden/>
    <w:uiPriority w:val="99"/>
    <w:semiHidden/>
    <w:rsid w:val="00C0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2596</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aux membres — Décision valeur Flex Flow</dc:title>
  <dc:creator>Customspliance</dc:creator>
  <cp:lastModifiedBy>Raphael Van de Sande</cp:lastModifiedBy>
  <cp:revision>2</cp:revision>
  <dcterms:created xsi:type="dcterms:W3CDTF">2026-08-03T07:18:00Z</dcterms:created>
  <dcterms:modified xsi:type="dcterms:W3CDTF">2026-08-03T07:18:00Z</dcterms:modified>
</cp:coreProperties>
</file>